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104"/>
      </w:tblGrid>
      <w:tr w:rsidR="006F3715" w:rsidRPr="00C74989" w:rsidTr="006F3715">
        <w:tc>
          <w:tcPr>
            <w:tcW w:w="2689" w:type="dxa"/>
            <w:shd w:val="clear" w:color="auto" w:fill="D9D9D9" w:themeFill="background1" w:themeFillShade="D9"/>
          </w:tcPr>
          <w:p w:rsidR="00920AD7" w:rsidRPr="001B26A9" w:rsidRDefault="00920AD7" w:rsidP="00C74989">
            <w:pPr>
              <w:rPr>
                <w:b/>
                <w:color w:val="BF8F00" w:themeColor="accent4" w:themeShade="BF"/>
                <w:sz w:val="24"/>
                <w:szCs w:val="24"/>
              </w:rPr>
            </w:pPr>
            <w:r w:rsidRPr="001B26A9">
              <w:rPr>
                <w:b/>
                <w:color w:val="BF8F00" w:themeColor="accent4" w:themeShade="BF"/>
                <w:sz w:val="24"/>
                <w:szCs w:val="24"/>
              </w:rPr>
              <w:t>FILMAS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0AD7" w:rsidRPr="001B26A9" w:rsidRDefault="00920AD7" w:rsidP="00C74989">
            <w:pPr>
              <w:rPr>
                <w:b/>
                <w:color w:val="BF8F00" w:themeColor="accent4" w:themeShade="BF"/>
                <w:sz w:val="24"/>
                <w:szCs w:val="24"/>
              </w:rPr>
            </w:pPr>
            <w:r w:rsidRPr="001B26A9">
              <w:rPr>
                <w:b/>
                <w:color w:val="BF8F00" w:themeColor="accent4" w:themeShade="BF"/>
                <w:sz w:val="24"/>
                <w:szCs w:val="24"/>
              </w:rPr>
              <w:t>APRAŠYMAS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920AD7" w:rsidRPr="001B26A9" w:rsidRDefault="002F021A" w:rsidP="002F021A">
            <w:pPr>
              <w:rPr>
                <w:b/>
                <w:color w:val="BF8F00" w:themeColor="accent4" w:themeShade="BF"/>
                <w:sz w:val="24"/>
                <w:szCs w:val="24"/>
              </w:rPr>
            </w:pPr>
            <w:r w:rsidRPr="001B26A9">
              <w:rPr>
                <w:b/>
                <w:color w:val="BF8F00" w:themeColor="accent4" w:themeShade="BF"/>
                <w:sz w:val="24"/>
                <w:szCs w:val="24"/>
              </w:rPr>
              <w:t>KUR GALIMA ŽIŪRĖTI: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C74989">
            <w:r>
              <w:t>Kartą gyveno Uvė</w:t>
            </w:r>
          </w:p>
          <w:p w:rsidR="006F3715" w:rsidRDefault="006F3715" w:rsidP="00C74989"/>
          <w:p w:rsidR="006F3715" w:rsidRPr="00C74989" w:rsidRDefault="006F3715" w:rsidP="00C74989">
            <w:r>
              <w:rPr>
                <w:noProof/>
                <w:lang w:eastAsia="lt-LT"/>
              </w:rPr>
              <w:drawing>
                <wp:inline distT="0" distB="0" distL="0" distR="0">
                  <wp:extent cx="1379220" cy="19661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77" cy="197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920AD7" w:rsidP="001B26A9">
            <w:r w:rsidRPr="00920AD7">
              <w:t>Seno bambeklio Uvės nemėgsta niekas, įskaitant jį patį. Vyras neturi draugų, verčia aplinkinius laikytis jo taisyklių ir planuoja savižudyb</w:t>
            </w:r>
            <w:r>
              <w:t>ę. Tačiau</w:t>
            </w:r>
            <w:r w:rsidR="000C6383">
              <w:t>,</w:t>
            </w:r>
            <w:r>
              <w:t xml:space="preserve"> kai nauja kaimynė </w:t>
            </w:r>
            <w:r w:rsidRPr="00920AD7">
              <w:t>su šeima atsitiktinai sutraiško Uvės pašto dėžutę, jo gyvenimas netikėtai pasikeičia. Sentimentalus ir sąmojingas filmas</w:t>
            </w:r>
            <w:r w:rsidR="001B26A9">
              <w:t xml:space="preserve"> primins</w:t>
            </w:r>
            <w:r w:rsidRPr="00920AD7">
              <w:t>, kad gyvenimo prasmė yra tarpasmeniniai santykiai.</w:t>
            </w:r>
          </w:p>
        </w:tc>
        <w:tc>
          <w:tcPr>
            <w:tcW w:w="4104" w:type="dxa"/>
          </w:tcPr>
          <w:p w:rsidR="00920AD7" w:rsidRDefault="006F3715" w:rsidP="00C74989">
            <w:hyperlink r:id="rId5" w:history="1">
              <w:r w:rsidRPr="000C162E">
                <w:rPr>
                  <w:rStyle w:val="Hyperlink"/>
                </w:rPr>
                <w:t>https://www.kinofondas.lt/filmas/gyveno-karta-uve-a-man-called-ove/</w:t>
              </w:r>
            </w:hyperlink>
          </w:p>
          <w:p w:rsidR="006F3715" w:rsidRPr="00C74989" w:rsidRDefault="006F3715" w:rsidP="00C74989"/>
        </w:tc>
      </w:tr>
      <w:tr w:rsidR="006F3715" w:rsidRPr="00C74989" w:rsidTr="006F3715">
        <w:trPr>
          <w:trHeight w:val="5025"/>
        </w:trPr>
        <w:tc>
          <w:tcPr>
            <w:tcW w:w="2689" w:type="dxa"/>
          </w:tcPr>
          <w:p w:rsidR="006F3715" w:rsidRDefault="006F3715" w:rsidP="000979A3"/>
          <w:p w:rsidR="006F3715" w:rsidRDefault="006F3715" w:rsidP="000979A3"/>
          <w:p w:rsidR="00920AD7" w:rsidRDefault="00920AD7" w:rsidP="000979A3">
            <w:r>
              <w:t>Išgyventi vasarą</w:t>
            </w:r>
          </w:p>
          <w:p w:rsidR="006F3715" w:rsidRDefault="006F3715" w:rsidP="000979A3"/>
          <w:p w:rsidR="006F3715" w:rsidRDefault="006F3715" w:rsidP="000979A3">
            <w:r>
              <w:rPr>
                <w:noProof/>
                <w:lang w:eastAsia="lt-LT"/>
              </w:rPr>
              <w:drawing>
                <wp:inline distT="0" distB="0" distL="0" distR="0">
                  <wp:extent cx="1470660" cy="2084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474_max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491" cy="215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920AD7" w:rsidRDefault="00920AD7" w:rsidP="00920AD7">
            <w:r w:rsidRPr="00920AD7">
              <w:t xml:space="preserve">Neseniai psichiatrinėje klinikoje pradėjusi dirbti Indrė gauna užduotį – pervežti du pacientus iš Vilniaus į Palangą. </w:t>
            </w:r>
            <w:r>
              <w:t>Į kelionę ji leidžias</w:t>
            </w:r>
            <w:r w:rsidRPr="00920AD7">
              <w:t>i</w:t>
            </w:r>
            <w:r>
              <w:t xml:space="preserve"> su bipolinio sutrikimą manijos fazę i</w:t>
            </w:r>
            <w:r w:rsidRPr="00920AD7">
              <w:t>šgyvenančiu Pauliumi, ir savyje užsisklendusia Juste.</w:t>
            </w:r>
          </w:p>
          <w:p w:rsidR="00920AD7" w:rsidRPr="00920AD7" w:rsidRDefault="00920AD7" w:rsidP="00920AD7">
            <w:r w:rsidRPr="00920AD7">
              <w:t>Nors ir visi</w:t>
            </w:r>
            <w:r w:rsidR="001B26A9">
              <w:t xml:space="preserve">škai skirtingų charakterių, trijulė </w:t>
            </w:r>
            <w:r w:rsidRPr="00920AD7">
              <w:t>atranda tarpusavio ryšį ir padeda vienas kitam stoti į kovą su vidiniais demonais. Pamažu ši vasariška kelionė virsta pirmuoju žingsniu pasveikimo link. </w:t>
            </w:r>
          </w:p>
          <w:p w:rsidR="00920AD7" w:rsidRPr="00920AD7" w:rsidRDefault="00920AD7" w:rsidP="00920AD7"/>
        </w:tc>
        <w:tc>
          <w:tcPr>
            <w:tcW w:w="4104" w:type="dxa"/>
          </w:tcPr>
          <w:p w:rsidR="00920AD7" w:rsidRDefault="006F3715" w:rsidP="00C74989">
            <w:hyperlink r:id="rId7" w:history="1">
              <w:r w:rsidRPr="000C162E">
                <w:rPr>
                  <w:rStyle w:val="Hyperlink"/>
                </w:rPr>
                <w:t>https://www.kinofondas.lt/filmas/isgyventi-vasara/</w:t>
              </w:r>
            </w:hyperlink>
          </w:p>
          <w:p w:rsidR="006F3715" w:rsidRPr="00920AD7" w:rsidRDefault="006F3715" w:rsidP="00C74989"/>
        </w:tc>
      </w:tr>
      <w:tr w:rsidR="006F3715" w:rsidRPr="00C74989" w:rsidTr="006F3715">
        <w:tc>
          <w:tcPr>
            <w:tcW w:w="2689" w:type="dxa"/>
          </w:tcPr>
          <w:p w:rsidR="00C65D52" w:rsidRDefault="00C65D52" w:rsidP="000979A3">
            <w:r>
              <w:t>Airisė</w:t>
            </w:r>
            <w:r w:rsidR="000979A3">
              <w:t>/Iris</w:t>
            </w:r>
          </w:p>
          <w:p w:rsidR="006F3715" w:rsidRDefault="006F3715" w:rsidP="000979A3"/>
          <w:p w:rsidR="006F3715" w:rsidRDefault="006F3715" w:rsidP="000979A3">
            <w:r>
              <w:rPr>
                <w:noProof/>
                <w:lang w:eastAsia="lt-LT"/>
              </w:rPr>
              <w:drawing>
                <wp:inline distT="0" distB="0" distL="0" distR="0">
                  <wp:extent cx="1447800" cy="21405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352ddfea081ee9d5236be145f24436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722" cy="215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65D52" w:rsidRPr="00920AD7" w:rsidRDefault="00C65D52" w:rsidP="00920AD7">
            <w:r>
              <w:t>Filmas apie</w:t>
            </w:r>
            <w:r w:rsidR="00FD201B">
              <w:t xml:space="preserve"> brandžią meilę,</w:t>
            </w:r>
            <w:r>
              <w:t xml:space="preserve"> senatvę, Alzheimerio ligą ir buvimą šalia sergančio žmogaus. </w:t>
            </w:r>
          </w:p>
        </w:tc>
        <w:tc>
          <w:tcPr>
            <w:tcW w:w="4104" w:type="dxa"/>
          </w:tcPr>
          <w:p w:rsidR="00C65D52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t>Bus pildoma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0979A3">
            <w:r w:rsidRPr="00C74989">
              <w:t>Liekna“ /Thin</w:t>
            </w:r>
          </w:p>
          <w:p w:rsidR="006F3715" w:rsidRDefault="006F3715" w:rsidP="000979A3"/>
          <w:p w:rsidR="006F3715" w:rsidRPr="00C74989" w:rsidRDefault="006F3715" w:rsidP="000979A3"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1508760" cy="2236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_Pos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12" cy="228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0979A3" w:rsidP="00C74989">
            <w:r>
              <w:lastRenderedPageBreak/>
              <w:t>D</w:t>
            </w:r>
            <w:r w:rsidR="00920AD7" w:rsidRPr="00C74989">
              <w:t>okument</w:t>
            </w:r>
            <w:r w:rsidR="00FD201B">
              <w:t>inis filmas apie keturių mergin</w:t>
            </w:r>
            <w:r w:rsidR="00920AD7" w:rsidRPr="00C74989">
              <w:t>ų, turinčių valgymo sutri</w:t>
            </w:r>
            <w:r w:rsidR="006F3715">
              <w:t xml:space="preserve">kimus, </w:t>
            </w:r>
            <w:r w:rsidR="006F3715">
              <w:lastRenderedPageBreak/>
              <w:t>gyvenimą ir gydymo kelią</w:t>
            </w:r>
            <w:r w:rsidR="00920AD7" w:rsidRPr="00C74989">
              <w:t xml:space="preserve"> reabilitacijos centre.</w:t>
            </w:r>
          </w:p>
        </w:tc>
        <w:tc>
          <w:tcPr>
            <w:tcW w:w="4104" w:type="dxa"/>
          </w:tcPr>
          <w:p w:rsidR="00920AD7" w:rsidRPr="006F3715" w:rsidRDefault="006F3715" w:rsidP="00C74989">
            <w:hyperlink r:id="rId10" w:history="1">
              <w:r w:rsidRPr="006F3715">
                <w:rPr>
                  <w:rStyle w:val="Hyperlink"/>
                </w:rPr>
                <w:t>https://www.youtube.com/watch?v=gsqWHMeSIZQ&amp;t=1514s&amp;ab_channel=CharleyNewhouse</w:t>
              </w:r>
            </w:hyperlink>
            <w:r w:rsidRPr="006F3715">
              <w:t xml:space="preserve"> </w:t>
            </w:r>
            <w:r>
              <w:t>(anglų kalba).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0979A3">
            <w:r w:rsidRPr="00C74989">
              <w:t>Mano vardas Khanas / My name is Khan</w:t>
            </w:r>
          </w:p>
          <w:p w:rsidR="006F3715" w:rsidRPr="00C74989" w:rsidRDefault="006F3715" w:rsidP="000979A3">
            <w:r>
              <w:rPr>
                <w:noProof/>
                <w:lang w:eastAsia="lt-LT"/>
              </w:rPr>
              <w:drawing>
                <wp:inline distT="0" distB="0" distL="0" distR="0">
                  <wp:extent cx="1570355" cy="23342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y_Name_Is_Khan_film_pos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33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AD7" w:rsidRPr="00C74989" w:rsidRDefault="00920AD7" w:rsidP="000979A3"/>
        </w:tc>
        <w:tc>
          <w:tcPr>
            <w:tcW w:w="2835" w:type="dxa"/>
          </w:tcPr>
          <w:p w:rsidR="001B26A9" w:rsidRPr="001B26A9" w:rsidRDefault="00920AD7" w:rsidP="001B26A9">
            <w:r w:rsidRPr="00C74989">
              <w:t xml:space="preserve"> </w:t>
            </w:r>
            <w:r w:rsidR="001B26A9" w:rsidRPr="001B26A9">
              <w:t>Filme pasakojama apie musulmonų padėtį JAV po </w:t>
            </w:r>
            <w:hyperlink r:id="rId12" w:tooltip="Rugsėjo 11 d. atakos" w:history="1">
              <w:r w:rsidR="001B26A9" w:rsidRPr="001B26A9">
                <w:rPr>
                  <w:rStyle w:val="Hyperlink"/>
                  <w:color w:val="auto"/>
                  <w:u w:val="none"/>
                </w:rPr>
                <w:t>rugsėjo 11-osios</w:t>
              </w:r>
            </w:hyperlink>
            <w:r w:rsidR="001B26A9" w:rsidRPr="001B26A9">
              <w:t>. Jo pagrindinis veikėjas - vyras, sergantis Aspergerio sindromu.</w:t>
            </w:r>
          </w:p>
        </w:tc>
        <w:tc>
          <w:tcPr>
            <w:tcW w:w="4104" w:type="dxa"/>
          </w:tcPr>
          <w:p w:rsidR="00920AD7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t>Bus pildoma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C74989">
            <w:bookmarkStart w:id="0" w:name="_GoBack" w:colFirst="1" w:colLast="2"/>
            <w:r w:rsidRPr="00C74989">
              <w:t>Memento</w:t>
            </w:r>
          </w:p>
          <w:p w:rsidR="006F3715" w:rsidRDefault="006F3715" w:rsidP="00C74989"/>
          <w:p w:rsidR="006F3715" w:rsidRPr="00C74989" w:rsidRDefault="006F3715" w:rsidP="00C74989">
            <w:r>
              <w:rPr>
                <w:noProof/>
                <w:lang w:eastAsia="lt-LT"/>
              </w:rPr>
              <w:drawing>
                <wp:inline distT="0" distB="0" distL="0" distR="0">
                  <wp:extent cx="1570355" cy="23069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mento_post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30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FD201B" w:rsidP="000979A3">
            <w:r>
              <w:t xml:space="preserve">Psichologinis trileris </w:t>
            </w:r>
            <w:r w:rsidR="00920AD7" w:rsidRPr="00C74989">
              <w:t>apie žmogų, kuris kenči</w:t>
            </w:r>
            <w:r w:rsidR="000979A3">
              <w:t>a nuo anterogradinės amnezijos (visiškas nesugebėjimas</w:t>
            </w:r>
            <w:r>
              <w:t xml:space="preserve"> įsiminti naujos informacijos).  </w:t>
            </w:r>
          </w:p>
        </w:tc>
        <w:tc>
          <w:tcPr>
            <w:tcW w:w="4104" w:type="dxa"/>
          </w:tcPr>
          <w:p w:rsidR="00920AD7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t>Bus pildoma</w:t>
            </w:r>
          </w:p>
        </w:tc>
      </w:tr>
      <w:bookmarkEnd w:id="0"/>
      <w:tr w:rsidR="006F3715" w:rsidRPr="00C74989" w:rsidTr="006F3715">
        <w:tc>
          <w:tcPr>
            <w:tcW w:w="2689" w:type="dxa"/>
          </w:tcPr>
          <w:p w:rsidR="00920AD7" w:rsidRDefault="00920AD7" w:rsidP="00C74989">
            <w:r w:rsidRPr="00C74989">
              <w:t>Mary ir Maksas / Mary and Max</w:t>
            </w:r>
          </w:p>
          <w:p w:rsidR="006F3715" w:rsidRDefault="006F3715" w:rsidP="00C74989"/>
          <w:p w:rsidR="006F3715" w:rsidRPr="00C74989" w:rsidRDefault="006F3715" w:rsidP="00C74989"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1570355" cy="22358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1xQWvN6CQL._RI_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23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2F021A" w:rsidP="002F021A">
            <w:r w:rsidRPr="002F021A">
              <w:lastRenderedPageBreak/>
              <w:t xml:space="preserve">Filmo istorija pasakoja apie 18 metų trukusį dviejų draugų susirašinėjimą – vienišos aštuonmetės mergaitės Merės iš Melburno ir keturiasdešimt </w:t>
            </w:r>
            <w:r>
              <w:lastRenderedPageBreak/>
              <w:t xml:space="preserve">ketverių metų žydo su Aspergerio sindromu </w:t>
            </w:r>
            <w:r w:rsidRPr="002F021A">
              <w:t>iš Niujorko. Filmo dėmesio centre yra laiškai, kuriuos rašo Merė ir Maksas (atitinkamai 8–26 m. ir 44–62 m.), ir jų bei juos supančių žmonių gyvenimo istorijos.</w:t>
            </w:r>
            <w:r>
              <w:t xml:space="preserve"> Filmas sukurtas remiantis tikrais faktais.</w:t>
            </w:r>
          </w:p>
        </w:tc>
        <w:tc>
          <w:tcPr>
            <w:tcW w:w="4104" w:type="dxa"/>
          </w:tcPr>
          <w:p w:rsidR="00920AD7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lastRenderedPageBreak/>
              <w:t>Bus pildoma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C74989">
            <w:r w:rsidRPr="00C74989">
              <w:t>Juodoji gulbė / The Black Swan</w:t>
            </w:r>
          </w:p>
          <w:p w:rsidR="006F3715" w:rsidRDefault="006F3715" w:rsidP="00C74989"/>
          <w:p w:rsidR="006F3715" w:rsidRPr="00C74989" w:rsidRDefault="006F3715" w:rsidP="00C74989">
            <w:r>
              <w:rPr>
                <w:noProof/>
                <w:lang w:eastAsia="lt-LT"/>
              </w:rPr>
              <w:drawing>
                <wp:inline distT="0" distB="0" distL="0" distR="0">
                  <wp:extent cx="1570355" cy="2327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V5BNzY2NzI4OTE5MF5BMl5BanBnXkFtZTcwMjMyNDY4Mw@@._V1_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920AD7" w:rsidP="00C74989">
            <w:r w:rsidRPr="00C74989">
              <w:t>Filme vaizduojamas anankastinis (arba obsesinis – kompulsinis) asmenybės sutrikimas. Šio asmenybės sutrikimo pagrindinis bruožas yra tobulumo siekimas (perfekcionizmas).</w:t>
            </w:r>
            <w:r w:rsidR="000C6383">
              <w:t>Būtent su šiuo iššūkiu ir kovoja pagrindinė filmo veikėja, balerina Nina.</w:t>
            </w:r>
          </w:p>
        </w:tc>
        <w:tc>
          <w:tcPr>
            <w:tcW w:w="4104" w:type="dxa"/>
          </w:tcPr>
          <w:p w:rsidR="00920AD7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t>Bus pildoma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C74989">
            <w:r w:rsidRPr="00C74989">
              <w:t>Meilė stipresnė už mane / Reign over me</w:t>
            </w:r>
          </w:p>
          <w:p w:rsidR="006F3715" w:rsidRDefault="006F3715" w:rsidP="00C74989"/>
          <w:p w:rsidR="006F3715" w:rsidRPr="00C74989" w:rsidRDefault="00697E34" w:rsidP="00C74989">
            <w:r>
              <w:rPr>
                <w:noProof/>
                <w:lang w:eastAsia="lt-LT"/>
              </w:rPr>
              <w:drawing>
                <wp:inline distT="0" distB="0" distL="0" distR="0">
                  <wp:extent cx="1584960" cy="2356021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ignPos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61" cy="239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920AD7" w:rsidP="00C74989">
            <w:r w:rsidRPr="00C74989">
              <w:t>Pagrindinis filmo herojus – Charlie patyrė didelę netektį. Jis prarado savo žmoną ir dukras , kurios žuvo lėktuvo katastrofoje. Vienoje filmo scenoje, kurioje teismo metu buvo sprendžiamas Charlie likimas dėl to, ar jį uždaryti į psichiatrinę ligoninę, buvo įvardijama, kad jam būdingas potrauminio streso sindromas (toliau – PTSS).</w:t>
            </w:r>
          </w:p>
        </w:tc>
        <w:tc>
          <w:tcPr>
            <w:tcW w:w="4104" w:type="dxa"/>
          </w:tcPr>
          <w:p w:rsidR="00920AD7" w:rsidRPr="002F021A" w:rsidRDefault="002F021A" w:rsidP="00C74989">
            <w:pPr>
              <w:rPr>
                <w:i/>
              </w:rPr>
            </w:pPr>
            <w:r w:rsidRPr="002F021A">
              <w:rPr>
                <w:i/>
              </w:rPr>
              <w:t>Bus pildoma</w:t>
            </w:r>
          </w:p>
        </w:tc>
      </w:tr>
      <w:tr w:rsidR="006F3715" w:rsidRPr="00C74989" w:rsidTr="006F3715">
        <w:tc>
          <w:tcPr>
            <w:tcW w:w="2689" w:type="dxa"/>
          </w:tcPr>
          <w:p w:rsidR="00920AD7" w:rsidRDefault="00920AD7" w:rsidP="00C74989">
            <w:r w:rsidRPr="00C74989">
              <w:t>Paukštukas (Birdy)</w:t>
            </w:r>
          </w:p>
          <w:p w:rsidR="00697E34" w:rsidRDefault="00697E34" w:rsidP="00C74989"/>
          <w:p w:rsidR="00697E34" w:rsidRPr="00C74989" w:rsidRDefault="00697E34" w:rsidP="00C74989"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1570355" cy="21964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rdy-428045724-larg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19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0AD7" w:rsidRPr="00C74989" w:rsidRDefault="00920AD7" w:rsidP="000C6383">
            <w:pPr>
              <w:jc w:val="both"/>
            </w:pPr>
            <w:r w:rsidRPr="00C74989">
              <w:lastRenderedPageBreak/>
              <w:t>1984 metais sukurtas filmas, kuriame gvildenamos draugystės, karo ir jo pasekm</w:t>
            </w:r>
            <w:r w:rsidR="000C6383">
              <w:t xml:space="preserve">ių fizinei bei </w:t>
            </w:r>
            <w:r w:rsidRPr="00C74989">
              <w:t xml:space="preserve"> psichikos sveikatai temos.</w:t>
            </w:r>
            <w:r w:rsidRPr="00920AD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Pr="00920AD7">
              <w:t xml:space="preserve">Po </w:t>
            </w:r>
            <w:r w:rsidRPr="00920AD7">
              <w:lastRenderedPageBreak/>
              <w:t>tragiškų patyrimų karo veiksmuose Paukštukas (Birdy) visiškai pasineria į savo keistą vidinį pasaulį ir yra sukaustomas katatoninės būsenos. Pagrindinis filme keliamas klausimas – ar rūpestingas žmogiškas ryšys gali padėti iš šios būsenos sugrįžti</w:t>
            </w:r>
            <w:r>
              <w:t>.</w:t>
            </w:r>
          </w:p>
        </w:tc>
        <w:tc>
          <w:tcPr>
            <w:tcW w:w="4104" w:type="dxa"/>
          </w:tcPr>
          <w:p w:rsidR="00920AD7" w:rsidRPr="002F021A" w:rsidRDefault="002F021A" w:rsidP="00920AD7">
            <w:pPr>
              <w:jc w:val="both"/>
              <w:rPr>
                <w:i/>
              </w:rPr>
            </w:pPr>
            <w:r w:rsidRPr="002F021A">
              <w:rPr>
                <w:i/>
              </w:rPr>
              <w:lastRenderedPageBreak/>
              <w:t>Bus pildoma</w:t>
            </w:r>
          </w:p>
        </w:tc>
      </w:tr>
    </w:tbl>
    <w:p w:rsidR="005F73BD" w:rsidRPr="00C74989" w:rsidRDefault="005F73BD" w:rsidP="00C74989"/>
    <w:sectPr w:rsidR="005F73BD" w:rsidRPr="00C749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9"/>
    <w:rsid w:val="000979A3"/>
    <w:rsid w:val="000C6383"/>
    <w:rsid w:val="001B26A9"/>
    <w:rsid w:val="002F021A"/>
    <w:rsid w:val="005F73BD"/>
    <w:rsid w:val="00697E34"/>
    <w:rsid w:val="006F3715"/>
    <w:rsid w:val="00881022"/>
    <w:rsid w:val="00920AD7"/>
    <w:rsid w:val="00C65D52"/>
    <w:rsid w:val="00C74989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D28A"/>
  <w15:chartTrackingRefBased/>
  <w15:docId w15:val="{53358425-5207-44D1-9DA8-4AD972E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989"/>
    <w:rPr>
      <w:color w:val="0000FF"/>
      <w:u w:val="single"/>
    </w:rPr>
  </w:style>
  <w:style w:type="table" w:styleId="TableGrid">
    <w:name w:val="Table Grid"/>
    <w:basedOn w:val="TableNormal"/>
    <w:uiPriority w:val="39"/>
    <w:rsid w:val="00C7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ofondas.lt/filmas/isgyventi-vasara/" TargetMode="External"/><Relationship Id="rId12" Type="http://schemas.openxmlformats.org/officeDocument/2006/relationships/hyperlink" Target="https://lietuvai.lt/wiki/Rugs%C4%97jo_11_d._atakos" TargetMode="External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hyperlink" Target="https://www.kinofondas.lt/filmas/gyveno-karta-uve-a-man-called-ove/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gsqWHMeSIZQ&amp;t=1514s&amp;ab_channel=CharleyNewhous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</dc:creator>
  <cp:keywords/>
  <dc:description/>
  <cp:lastModifiedBy>Rūta</cp:lastModifiedBy>
  <cp:revision>3</cp:revision>
  <dcterms:created xsi:type="dcterms:W3CDTF">2020-12-21T16:46:00Z</dcterms:created>
  <dcterms:modified xsi:type="dcterms:W3CDTF">2020-12-28T15:44:00Z</dcterms:modified>
</cp:coreProperties>
</file>